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54B" w:rsidRDefault="009D554B" w:rsidP="00043C49">
      <w:pPr>
        <w:ind w:right="-496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836D1" w:rsidRDefault="009D554B" w:rsidP="00043C49">
      <w:pPr>
        <w:ind w:right="-496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DESPACHO</w:t>
      </w:r>
    </w:p>
    <w:p w:rsidR="00E13936" w:rsidRDefault="00E13936" w:rsidP="00043C49">
      <w:pPr>
        <w:ind w:right="-496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D554B" w:rsidRPr="00E97F08" w:rsidRDefault="009D554B" w:rsidP="00043C49">
      <w:pPr>
        <w:ind w:right="-496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C1BCE" w:rsidRDefault="00FC1BCE" w:rsidP="00043C49">
      <w:pPr>
        <w:ind w:right="-496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6E068B" w:rsidRDefault="00B85ACB" w:rsidP="00043C49">
      <w:pPr>
        <w:ind w:right="-496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97F08">
        <w:rPr>
          <w:rFonts w:ascii="Arial" w:hAnsi="Arial" w:cs="Arial"/>
          <w:b/>
          <w:sz w:val="24"/>
          <w:szCs w:val="24"/>
          <w:u w:val="single"/>
        </w:rPr>
        <w:t>TOMADA DE PREÇOS</w:t>
      </w:r>
      <w:r w:rsidR="006E068B" w:rsidRPr="00E97F08">
        <w:rPr>
          <w:rFonts w:ascii="Arial" w:hAnsi="Arial" w:cs="Arial"/>
          <w:b/>
          <w:sz w:val="24"/>
          <w:szCs w:val="24"/>
          <w:u w:val="single"/>
        </w:rPr>
        <w:t xml:space="preserve"> N° 0</w:t>
      </w:r>
      <w:r w:rsidR="008C08E4">
        <w:rPr>
          <w:rFonts w:ascii="Arial" w:hAnsi="Arial" w:cs="Arial"/>
          <w:b/>
          <w:sz w:val="24"/>
          <w:szCs w:val="24"/>
          <w:u w:val="single"/>
        </w:rPr>
        <w:t>2</w:t>
      </w:r>
      <w:r w:rsidR="006E068B" w:rsidRPr="00E97F08">
        <w:rPr>
          <w:rFonts w:ascii="Arial" w:hAnsi="Arial" w:cs="Arial"/>
          <w:b/>
          <w:sz w:val="24"/>
          <w:szCs w:val="24"/>
          <w:u w:val="single"/>
        </w:rPr>
        <w:t>/201</w:t>
      </w:r>
      <w:r w:rsidR="008C08E4">
        <w:rPr>
          <w:rFonts w:ascii="Arial" w:hAnsi="Arial" w:cs="Arial"/>
          <w:b/>
          <w:sz w:val="24"/>
          <w:szCs w:val="24"/>
          <w:u w:val="single"/>
        </w:rPr>
        <w:t>7</w:t>
      </w:r>
    </w:p>
    <w:p w:rsidR="00E13936" w:rsidRDefault="00E13936" w:rsidP="00043C49">
      <w:pPr>
        <w:ind w:right="-496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224B8A" w:rsidRPr="007E0E61" w:rsidRDefault="00224B8A" w:rsidP="00043C49">
      <w:pPr>
        <w:ind w:right="-496"/>
        <w:jc w:val="both"/>
        <w:rPr>
          <w:rFonts w:ascii="Arial" w:hAnsi="Arial" w:cs="Arial"/>
          <w:sz w:val="24"/>
          <w:szCs w:val="24"/>
        </w:rPr>
      </w:pPr>
    </w:p>
    <w:p w:rsidR="00FC1BCE" w:rsidRDefault="00FC1BCE" w:rsidP="00043C49">
      <w:pPr>
        <w:ind w:right="-496" w:firstLine="2552"/>
        <w:jc w:val="both"/>
        <w:rPr>
          <w:rFonts w:ascii="Arial" w:hAnsi="Arial" w:cs="Arial"/>
          <w:sz w:val="24"/>
          <w:szCs w:val="24"/>
        </w:rPr>
      </w:pPr>
    </w:p>
    <w:p w:rsidR="007E0E61" w:rsidRDefault="00B85ACB" w:rsidP="00043C49">
      <w:pPr>
        <w:ind w:right="-496" w:firstLine="2552"/>
        <w:jc w:val="both"/>
        <w:rPr>
          <w:rFonts w:ascii="Arial" w:hAnsi="Arial" w:cs="Arial"/>
          <w:sz w:val="24"/>
          <w:szCs w:val="24"/>
        </w:rPr>
      </w:pPr>
      <w:r w:rsidRPr="007E0E61">
        <w:rPr>
          <w:rFonts w:ascii="Arial" w:hAnsi="Arial" w:cs="Arial"/>
          <w:sz w:val="24"/>
          <w:szCs w:val="24"/>
        </w:rPr>
        <w:t xml:space="preserve">Objeto: </w:t>
      </w:r>
      <w:r w:rsidR="007E0E61" w:rsidRPr="007E0E61">
        <w:rPr>
          <w:rFonts w:ascii="Arial" w:hAnsi="Arial" w:cs="Arial"/>
          <w:b/>
          <w:sz w:val="24"/>
          <w:szCs w:val="24"/>
        </w:rPr>
        <w:t>Seleção e contratação de empresa para a execução de pavimentação com blocos de concreto intertravados nas ruas do interior do Parque Municipal Vitor Mateus Teixeira, com área total de 4.538,00m²</w:t>
      </w:r>
      <w:r w:rsidR="007E0E61" w:rsidRPr="007E0E61">
        <w:rPr>
          <w:rFonts w:ascii="Arial" w:hAnsi="Arial" w:cs="Arial"/>
          <w:sz w:val="24"/>
          <w:szCs w:val="24"/>
        </w:rPr>
        <w:t xml:space="preserve">, </w:t>
      </w:r>
      <w:r w:rsidR="007E0E61" w:rsidRPr="007E0E61">
        <w:rPr>
          <w:rFonts w:ascii="Arial" w:hAnsi="Arial" w:cs="Arial"/>
          <w:b/>
          <w:sz w:val="24"/>
          <w:szCs w:val="24"/>
        </w:rPr>
        <w:t>conforme Recursos Oriundos do Contrato de Repasse do Ministério do Turismo nº 821119/2015, Processo nº 2616.1025071-42/2015</w:t>
      </w:r>
      <w:r w:rsidR="009655EE" w:rsidRPr="007E0E61">
        <w:rPr>
          <w:rFonts w:ascii="Arial" w:hAnsi="Arial" w:cs="Arial"/>
          <w:sz w:val="24"/>
          <w:szCs w:val="24"/>
        </w:rPr>
        <w:t xml:space="preserve">. </w:t>
      </w:r>
    </w:p>
    <w:p w:rsidR="00043C49" w:rsidRDefault="00043C49" w:rsidP="00043C49">
      <w:pPr>
        <w:ind w:right="-496" w:firstLine="2552"/>
        <w:jc w:val="both"/>
        <w:rPr>
          <w:rFonts w:ascii="Arial" w:hAnsi="Arial" w:cs="Arial"/>
          <w:sz w:val="24"/>
          <w:szCs w:val="24"/>
        </w:rPr>
      </w:pPr>
    </w:p>
    <w:p w:rsidR="00FC1BCE" w:rsidRDefault="00FC1BCE" w:rsidP="00043C49">
      <w:pPr>
        <w:spacing w:line="360" w:lineRule="auto"/>
        <w:ind w:right="-493" w:firstLine="2552"/>
        <w:jc w:val="both"/>
        <w:rPr>
          <w:rFonts w:ascii="Arial" w:hAnsi="Arial" w:cs="Arial"/>
          <w:sz w:val="24"/>
          <w:szCs w:val="24"/>
        </w:rPr>
      </w:pPr>
    </w:p>
    <w:p w:rsidR="009D554B" w:rsidRDefault="00C068E7" w:rsidP="00043C49">
      <w:pPr>
        <w:spacing w:line="360" w:lineRule="auto"/>
        <w:ind w:right="-493" w:firstLine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Ante a</w:t>
      </w:r>
      <w:r w:rsidR="00B85ACB" w:rsidRPr="007E0E6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documentação encaminhada</w:t>
      </w:r>
      <w:r w:rsidR="00B85ACB" w:rsidRPr="007E0E61">
        <w:rPr>
          <w:rFonts w:ascii="Arial" w:hAnsi="Arial" w:cs="Arial"/>
          <w:sz w:val="24"/>
          <w:szCs w:val="24"/>
        </w:rPr>
        <w:t xml:space="preserve"> </w:t>
      </w:r>
      <w:r w:rsidR="007E0E61">
        <w:rPr>
          <w:rFonts w:ascii="Arial" w:hAnsi="Arial" w:cs="Arial"/>
          <w:sz w:val="24"/>
          <w:szCs w:val="24"/>
        </w:rPr>
        <w:t>pela Assessoria Jurídica desta Municipalidade,</w:t>
      </w:r>
      <w:r w:rsidR="0085175B">
        <w:rPr>
          <w:rFonts w:ascii="Arial" w:hAnsi="Arial" w:cs="Arial"/>
          <w:sz w:val="24"/>
          <w:szCs w:val="24"/>
        </w:rPr>
        <w:t xml:space="preserve"> </w:t>
      </w:r>
      <w:r w:rsidR="00481746">
        <w:rPr>
          <w:rFonts w:ascii="Arial" w:hAnsi="Arial" w:cs="Arial"/>
          <w:sz w:val="24"/>
          <w:szCs w:val="24"/>
        </w:rPr>
        <w:t>(cópia dos autos da</w:t>
      </w:r>
      <w:r w:rsidR="007A7834">
        <w:rPr>
          <w:rFonts w:ascii="Arial" w:hAnsi="Arial" w:cs="Arial"/>
          <w:sz w:val="24"/>
          <w:szCs w:val="24"/>
        </w:rPr>
        <w:t>s</w:t>
      </w:r>
      <w:r w:rsidR="00481746">
        <w:rPr>
          <w:rFonts w:ascii="Arial" w:hAnsi="Arial" w:cs="Arial"/>
          <w:sz w:val="24"/>
          <w:szCs w:val="24"/>
        </w:rPr>
        <w:t xml:space="preserve"> Reclamatória</w:t>
      </w:r>
      <w:r w:rsidR="007A7834">
        <w:rPr>
          <w:rFonts w:ascii="Arial" w:hAnsi="Arial" w:cs="Arial"/>
          <w:sz w:val="24"/>
          <w:szCs w:val="24"/>
        </w:rPr>
        <w:t>s</w:t>
      </w:r>
      <w:r w:rsidR="00481746">
        <w:rPr>
          <w:rFonts w:ascii="Arial" w:hAnsi="Arial" w:cs="Arial"/>
          <w:sz w:val="24"/>
          <w:szCs w:val="24"/>
        </w:rPr>
        <w:t xml:space="preserve"> Trabalhista</w:t>
      </w:r>
      <w:r w:rsidR="007A7834">
        <w:rPr>
          <w:rFonts w:ascii="Arial" w:hAnsi="Arial" w:cs="Arial"/>
          <w:sz w:val="24"/>
          <w:szCs w:val="24"/>
        </w:rPr>
        <w:t>s</w:t>
      </w:r>
      <w:r w:rsidR="00481746">
        <w:rPr>
          <w:rFonts w:ascii="Arial" w:hAnsi="Arial" w:cs="Arial"/>
          <w:sz w:val="24"/>
          <w:szCs w:val="24"/>
        </w:rPr>
        <w:t xml:space="preserve"> nº </w:t>
      </w:r>
      <w:r w:rsidR="00481746" w:rsidRPr="00F229E9">
        <w:rPr>
          <w:rFonts w:ascii="Arial" w:hAnsi="Arial" w:cs="Arial"/>
          <w:b/>
          <w:bCs/>
          <w:sz w:val="24"/>
          <w:szCs w:val="24"/>
        </w:rPr>
        <w:t>0020030-42.2017.5.04.0384</w:t>
      </w:r>
      <w:r w:rsidR="007A7834">
        <w:rPr>
          <w:rFonts w:ascii="Arial" w:hAnsi="Arial" w:cs="Arial"/>
          <w:b/>
          <w:bCs/>
          <w:sz w:val="24"/>
          <w:szCs w:val="24"/>
        </w:rPr>
        <w:t xml:space="preserve"> e</w:t>
      </w:r>
      <w:r w:rsidR="00481746">
        <w:rPr>
          <w:rFonts w:ascii="Arial" w:hAnsi="Arial" w:cs="Arial"/>
          <w:b/>
          <w:bCs/>
          <w:sz w:val="24"/>
          <w:szCs w:val="24"/>
        </w:rPr>
        <w:t xml:space="preserve"> </w:t>
      </w:r>
      <w:r w:rsidR="00481746" w:rsidRPr="00481746">
        <w:rPr>
          <w:rFonts w:ascii="Arial" w:hAnsi="Arial" w:cs="Arial"/>
          <w:b/>
          <w:bCs/>
          <w:sz w:val="24"/>
          <w:szCs w:val="24"/>
        </w:rPr>
        <w:t>0020225-33.2017.5.04.0382</w:t>
      </w:r>
      <w:r w:rsidR="007A7834">
        <w:rPr>
          <w:rFonts w:ascii="Arial" w:hAnsi="Arial" w:cs="Arial"/>
          <w:b/>
          <w:bCs/>
          <w:sz w:val="24"/>
          <w:szCs w:val="24"/>
        </w:rPr>
        <w:t>, bem como</w:t>
      </w:r>
      <w:r w:rsidR="00481746">
        <w:rPr>
          <w:rFonts w:ascii="Arial" w:hAnsi="Arial" w:cs="Arial"/>
          <w:b/>
          <w:bCs/>
          <w:sz w:val="24"/>
          <w:szCs w:val="24"/>
        </w:rPr>
        <w:t xml:space="preserve"> movimento do processo nº 0020372-39.2016.5.04.0303, </w:t>
      </w:r>
      <w:r w:rsidR="0085175B">
        <w:rPr>
          <w:rFonts w:ascii="Arial" w:hAnsi="Arial" w:cs="Arial"/>
          <w:sz w:val="24"/>
          <w:szCs w:val="24"/>
        </w:rPr>
        <w:t>arquivada</w:t>
      </w:r>
      <w:r w:rsidR="007A7834">
        <w:rPr>
          <w:rFonts w:ascii="Arial" w:hAnsi="Arial" w:cs="Arial"/>
          <w:sz w:val="24"/>
          <w:szCs w:val="24"/>
        </w:rPr>
        <w:t>s</w:t>
      </w:r>
      <w:r w:rsidR="0085175B">
        <w:rPr>
          <w:rFonts w:ascii="Arial" w:hAnsi="Arial" w:cs="Arial"/>
          <w:sz w:val="24"/>
          <w:szCs w:val="24"/>
        </w:rPr>
        <w:t xml:space="preserve"> nos autos do</w:t>
      </w:r>
      <w:r w:rsidR="00481746">
        <w:rPr>
          <w:rFonts w:ascii="Arial" w:hAnsi="Arial" w:cs="Arial"/>
          <w:sz w:val="24"/>
          <w:szCs w:val="24"/>
        </w:rPr>
        <w:t xml:space="preserve"> presente processo de</w:t>
      </w:r>
      <w:r w:rsidR="0085175B">
        <w:rPr>
          <w:rFonts w:ascii="Arial" w:hAnsi="Arial" w:cs="Arial"/>
          <w:sz w:val="24"/>
          <w:szCs w:val="24"/>
        </w:rPr>
        <w:t xml:space="preserve"> Licitação</w:t>
      </w:r>
      <w:r w:rsidR="00481746">
        <w:rPr>
          <w:rFonts w:ascii="Arial" w:hAnsi="Arial" w:cs="Arial"/>
          <w:sz w:val="24"/>
          <w:szCs w:val="24"/>
        </w:rPr>
        <w:t>)</w:t>
      </w:r>
      <w:r w:rsidR="0085175B">
        <w:rPr>
          <w:rFonts w:ascii="Arial" w:hAnsi="Arial" w:cs="Arial"/>
          <w:sz w:val="24"/>
          <w:szCs w:val="24"/>
        </w:rPr>
        <w:t xml:space="preserve">, </w:t>
      </w:r>
      <w:r w:rsidR="007A7834">
        <w:rPr>
          <w:rFonts w:ascii="Arial" w:hAnsi="Arial" w:cs="Arial"/>
          <w:sz w:val="24"/>
          <w:szCs w:val="24"/>
        </w:rPr>
        <w:t>baseado ainda nas Certidões do CREA/RS, onde constam nomes dos responsáveis técnicos idênticos</w:t>
      </w:r>
      <w:r w:rsidR="00DE6106">
        <w:rPr>
          <w:rFonts w:ascii="Arial" w:hAnsi="Arial" w:cs="Arial"/>
          <w:sz w:val="24"/>
          <w:szCs w:val="24"/>
        </w:rPr>
        <w:t xml:space="preserve"> para ambas as empresas</w:t>
      </w:r>
      <w:r w:rsidR="00E13936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fica</w:t>
      </w:r>
      <w:r w:rsidR="00E13936">
        <w:rPr>
          <w:rFonts w:ascii="Arial" w:hAnsi="Arial" w:cs="Arial"/>
          <w:sz w:val="24"/>
          <w:szCs w:val="24"/>
        </w:rPr>
        <w:t xml:space="preserve">ndo dessa foram </w:t>
      </w:r>
      <w:r>
        <w:rPr>
          <w:rFonts w:ascii="Arial" w:hAnsi="Arial" w:cs="Arial"/>
          <w:sz w:val="24"/>
          <w:szCs w:val="24"/>
        </w:rPr>
        <w:t>impelida a Administração em reformular</w:t>
      </w:r>
      <w:r w:rsidR="009D554B" w:rsidRPr="007E0E61">
        <w:rPr>
          <w:rFonts w:ascii="Arial" w:hAnsi="Arial" w:cs="Arial"/>
          <w:sz w:val="24"/>
          <w:szCs w:val="24"/>
        </w:rPr>
        <w:t xml:space="preserve"> a decisão de </w:t>
      </w:r>
      <w:r w:rsidR="007E0E61">
        <w:rPr>
          <w:rFonts w:ascii="Arial" w:hAnsi="Arial" w:cs="Arial"/>
          <w:b/>
          <w:sz w:val="24"/>
          <w:szCs w:val="24"/>
        </w:rPr>
        <w:t>HABILITAÇÃO</w:t>
      </w:r>
      <w:r w:rsidR="009D554B" w:rsidRPr="007E0E61">
        <w:rPr>
          <w:rFonts w:ascii="Arial" w:hAnsi="Arial" w:cs="Arial"/>
          <w:sz w:val="24"/>
          <w:szCs w:val="24"/>
        </w:rPr>
        <w:t xml:space="preserve"> da </w:t>
      </w:r>
      <w:r w:rsidR="007E0E61">
        <w:rPr>
          <w:rFonts w:ascii="Arial" w:hAnsi="Arial" w:cs="Arial"/>
          <w:sz w:val="24"/>
          <w:szCs w:val="24"/>
        </w:rPr>
        <w:t xml:space="preserve">Empresa </w:t>
      </w:r>
      <w:r w:rsidR="007E0E61" w:rsidRPr="007E0E61">
        <w:rPr>
          <w:rFonts w:ascii="Arial" w:hAnsi="Arial" w:cs="Arial"/>
          <w:b/>
          <w:sz w:val="24"/>
          <w:szCs w:val="24"/>
        </w:rPr>
        <w:t>REVITA CONSTRUTORA LTDA-EPP</w:t>
      </w:r>
      <w:r w:rsidR="007E0E61" w:rsidRPr="007E0E61">
        <w:rPr>
          <w:rFonts w:ascii="Arial" w:hAnsi="Arial" w:cs="Arial"/>
          <w:sz w:val="24"/>
          <w:szCs w:val="24"/>
        </w:rPr>
        <w:t xml:space="preserve"> </w:t>
      </w:r>
      <w:r w:rsidR="009D554B" w:rsidRPr="007E0E61">
        <w:rPr>
          <w:rFonts w:ascii="Arial" w:hAnsi="Arial" w:cs="Arial"/>
          <w:sz w:val="24"/>
          <w:szCs w:val="24"/>
        </w:rPr>
        <w:t xml:space="preserve">em razão da ocorrência de </w:t>
      </w:r>
      <w:proofErr w:type="gramStart"/>
      <w:r w:rsidR="009D554B" w:rsidRPr="007E0E61">
        <w:rPr>
          <w:rFonts w:ascii="Arial" w:hAnsi="Arial" w:cs="Arial"/>
          <w:sz w:val="24"/>
          <w:szCs w:val="24"/>
        </w:rPr>
        <w:t>irregularidade</w:t>
      </w:r>
      <w:proofErr w:type="gramEnd"/>
      <w:r w:rsidR="009D554B" w:rsidRPr="007E0E61">
        <w:rPr>
          <w:rFonts w:ascii="Arial" w:hAnsi="Arial" w:cs="Arial"/>
          <w:sz w:val="24"/>
          <w:szCs w:val="24"/>
        </w:rPr>
        <w:t xml:space="preserve"> não suscetível de convalidação</w:t>
      </w:r>
      <w:r w:rsidR="007E0E61" w:rsidRPr="007E0E61">
        <w:rPr>
          <w:rFonts w:ascii="Arial" w:hAnsi="Arial" w:cs="Arial"/>
          <w:sz w:val="24"/>
          <w:szCs w:val="24"/>
        </w:rPr>
        <w:t xml:space="preserve">, quer seja a </w:t>
      </w:r>
      <w:r>
        <w:rPr>
          <w:rFonts w:ascii="Arial" w:hAnsi="Arial" w:cs="Arial"/>
          <w:sz w:val="24"/>
          <w:szCs w:val="24"/>
        </w:rPr>
        <w:t xml:space="preserve">velada </w:t>
      </w:r>
      <w:r w:rsidR="007E0E61" w:rsidRPr="007E0E61">
        <w:rPr>
          <w:rFonts w:ascii="Arial" w:hAnsi="Arial" w:cs="Arial"/>
          <w:sz w:val="24"/>
          <w:szCs w:val="24"/>
        </w:rPr>
        <w:t xml:space="preserve">composição de grupo econômico com </w:t>
      </w:r>
      <w:r w:rsidR="007E0E61">
        <w:rPr>
          <w:rFonts w:ascii="Arial" w:hAnsi="Arial" w:cs="Arial"/>
          <w:sz w:val="24"/>
          <w:szCs w:val="24"/>
        </w:rPr>
        <w:t xml:space="preserve">a </w:t>
      </w:r>
      <w:r w:rsidR="007E0E61" w:rsidRPr="007E0E61">
        <w:rPr>
          <w:rFonts w:ascii="Arial" w:hAnsi="Arial" w:cs="Arial"/>
          <w:sz w:val="24"/>
          <w:szCs w:val="24"/>
        </w:rPr>
        <w:t>empresa CAMARO URBANIZADORA LTDA</w:t>
      </w:r>
      <w:r w:rsidR="007E0E61">
        <w:rPr>
          <w:rFonts w:ascii="Arial" w:hAnsi="Arial" w:cs="Arial"/>
          <w:sz w:val="24"/>
          <w:szCs w:val="24"/>
        </w:rPr>
        <w:t>,</w:t>
      </w:r>
      <w:r w:rsidR="00481746">
        <w:rPr>
          <w:rFonts w:ascii="Arial" w:hAnsi="Arial" w:cs="Arial"/>
          <w:sz w:val="24"/>
          <w:szCs w:val="24"/>
        </w:rPr>
        <w:t xml:space="preserve"> que teve contrato </w:t>
      </w:r>
      <w:r w:rsidR="007A7834">
        <w:rPr>
          <w:rFonts w:ascii="Arial" w:hAnsi="Arial" w:cs="Arial"/>
          <w:sz w:val="24"/>
          <w:szCs w:val="24"/>
        </w:rPr>
        <w:t xml:space="preserve">rescindido com o Município </w:t>
      </w:r>
      <w:r w:rsidR="003E29A0">
        <w:rPr>
          <w:rFonts w:ascii="Arial" w:hAnsi="Arial" w:cs="Arial"/>
          <w:sz w:val="24"/>
          <w:szCs w:val="24"/>
        </w:rPr>
        <w:t xml:space="preserve">e </w:t>
      </w:r>
      <w:r w:rsidR="007E0E61" w:rsidRPr="007E0E61">
        <w:rPr>
          <w:rFonts w:ascii="Arial" w:hAnsi="Arial" w:cs="Arial"/>
          <w:sz w:val="24"/>
          <w:szCs w:val="24"/>
        </w:rPr>
        <w:t>apenada com a suspensão do direito de lic</w:t>
      </w:r>
      <w:r w:rsidR="007A7834">
        <w:rPr>
          <w:rFonts w:ascii="Arial" w:hAnsi="Arial" w:cs="Arial"/>
          <w:sz w:val="24"/>
          <w:szCs w:val="24"/>
        </w:rPr>
        <w:t xml:space="preserve">itar </w:t>
      </w:r>
      <w:r w:rsidR="007E0E61" w:rsidRPr="007E0E61">
        <w:rPr>
          <w:rFonts w:ascii="Arial" w:hAnsi="Arial" w:cs="Arial"/>
          <w:sz w:val="24"/>
          <w:szCs w:val="24"/>
        </w:rPr>
        <w:t>pelo período de 01 (um) ano</w:t>
      </w:r>
      <w:r w:rsidR="002D193F">
        <w:rPr>
          <w:rFonts w:ascii="Arial" w:hAnsi="Arial" w:cs="Arial"/>
          <w:sz w:val="24"/>
          <w:szCs w:val="24"/>
        </w:rPr>
        <w:t xml:space="preserve"> (processo administrativo nº. 01/2017). </w:t>
      </w:r>
    </w:p>
    <w:p w:rsidR="00043C49" w:rsidRDefault="00043C49" w:rsidP="00043C49">
      <w:pPr>
        <w:spacing w:line="360" w:lineRule="auto"/>
        <w:ind w:right="-493" w:firstLine="2552"/>
        <w:jc w:val="both"/>
        <w:rPr>
          <w:rFonts w:ascii="Arial" w:hAnsi="Arial" w:cs="Arial"/>
          <w:sz w:val="24"/>
          <w:szCs w:val="24"/>
        </w:rPr>
      </w:pPr>
    </w:p>
    <w:p w:rsidR="007A7834" w:rsidRDefault="00C94445" w:rsidP="00043C49">
      <w:pPr>
        <w:spacing w:line="360" w:lineRule="auto"/>
        <w:ind w:right="-493" w:firstLine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Desta forma, determino a reforma da decisão inicial da Comissão Julgadora de Licitações, devido a fato superveniente</w:t>
      </w:r>
      <w:r w:rsidR="007A7834">
        <w:rPr>
          <w:rFonts w:ascii="Arial" w:hAnsi="Arial" w:cs="Arial"/>
          <w:sz w:val="24"/>
          <w:szCs w:val="24"/>
        </w:rPr>
        <w:t xml:space="preserve">, INABILITANTO a empresa </w:t>
      </w:r>
      <w:r w:rsidR="007A7834" w:rsidRPr="007E0E61">
        <w:rPr>
          <w:rFonts w:ascii="Arial" w:hAnsi="Arial" w:cs="Arial"/>
          <w:b/>
          <w:sz w:val="24"/>
          <w:szCs w:val="24"/>
        </w:rPr>
        <w:t>REVITA CONSTRUTORA LTDA-EPP</w:t>
      </w:r>
      <w:r w:rsidR="007A7834">
        <w:rPr>
          <w:rFonts w:ascii="Arial" w:hAnsi="Arial" w:cs="Arial"/>
          <w:b/>
          <w:sz w:val="24"/>
          <w:szCs w:val="24"/>
        </w:rPr>
        <w:t xml:space="preserve">, </w:t>
      </w:r>
      <w:r w:rsidR="007A7834">
        <w:rPr>
          <w:rFonts w:ascii="Arial" w:hAnsi="Arial" w:cs="Arial"/>
          <w:sz w:val="24"/>
          <w:szCs w:val="24"/>
        </w:rPr>
        <w:t xml:space="preserve">inscrita no CNPJ sob o nº 23.816.500/0001-00, pelos motivos acima apontados. </w:t>
      </w:r>
    </w:p>
    <w:p w:rsidR="0032656D" w:rsidRDefault="0032656D" w:rsidP="00043C49">
      <w:pPr>
        <w:spacing w:line="360" w:lineRule="auto"/>
        <w:ind w:right="-493" w:firstLine="2552"/>
        <w:jc w:val="both"/>
        <w:rPr>
          <w:rFonts w:ascii="Arial" w:hAnsi="Arial" w:cs="Arial"/>
          <w:sz w:val="24"/>
          <w:szCs w:val="24"/>
        </w:rPr>
      </w:pPr>
    </w:p>
    <w:p w:rsidR="00E13936" w:rsidRDefault="007A7834" w:rsidP="00043C49">
      <w:pPr>
        <w:spacing w:line="360" w:lineRule="auto"/>
        <w:ind w:right="-493" w:firstLine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</w:t>
      </w:r>
      <w:r w:rsidR="002401C7">
        <w:rPr>
          <w:rFonts w:ascii="Arial" w:hAnsi="Arial" w:cs="Arial"/>
          <w:sz w:val="24"/>
          <w:szCs w:val="24"/>
        </w:rPr>
        <w:t>Ainda, ao que pese a</w:t>
      </w:r>
      <w:r w:rsidR="00C068E7">
        <w:rPr>
          <w:rFonts w:ascii="Arial" w:hAnsi="Arial" w:cs="Arial"/>
          <w:sz w:val="24"/>
          <w:szCs w:val="24"/>
        </w:rPr>
        <w:t xml:space="preserve"> solicitação formulada ao setor técnico de engenharia, nos termos do</w:t>
      </w:r>
      <w:r w:rsidR="002401C7">
        <w:rPr>
          <w:rFonts w:ascii="Arial" w:hAnsi="Arial" w:cs="Arial"/>
          <w:sz w:val="24"/>
          <w:szCs w:val="24"/>
        </w:rPr>
        <w:t xml:space="preserve"> que preceitua o</w:t>
      </w:r>
      <w:r w:rsidR="00C068E7">
        <w:rPr>
          <w:rFonts w:ascii="Arial" w:hAnsi="Arial" w:cs="Arial"/>
          <w:sz w:val="24"/>
          <w:szCs w:val="24"/>
        </w:rPr>
        <w:t xml:space="preserve"> Art. 43 da Lei 8.666/93, especialmente em seu </w:t>
      </w:r>
      <w:r w:rsidR="00C068E7" w:rsidRPr="00C068E7">
        <w:rPr>
          <w:rFonts w:ascii="Arial" w:hAnsi="Arial" w:cs="Arial"/>
          <w:sz w:val="24"/>
          <w:szCs w:val="24"/>
        </w:rPr>
        <w:t>parágrafo 3°,</w:t>
      </w:r>
      <w:r w:rsidR="00E13936">
        <w:rPr>
          <w:rFonts w:ascii="Arial" w:hAnsi="Arial" w:cs="Arial"/>
          <w:sz w:val="24"/>
          <w:szCs w:val="24"/>
        </w:rPr>
        <w:t xml:space="preserve"> in </w:t>
      </w:r>
      <w:proofErr w:type="spellStart"/>
      <w:r w:rsidR="00E13936">
        <w:rPr>
          <w:rFonts w:ascii="Arial" w:hAnsi="Arial" w:cs="Arial"/>
          <w:sz w:val="24"/>
          <w:szCs w:val="24"/>
        </w:rPr>
        <w:t>verbis</w:t>
      </w:r>
      <w:proofErr w:type="spellEnd"/>
      <w:r w:rsidR="00E13936">
        <w:rPr>
          <w:rFonts w:ascii="Arial" w:hAnsi="Arial" w:cs="Arial"/>
          <w:sz w:val="24"/>
          <w:szCs w:val="24"/>
        </w:rPr>
        <w:t xml:space="preserve">: </w:t>
      </w:r>
    </w:p>
    <w:p w:rsidR="00E13936" w:rsidRDefault="00E13936" w:rsidP="00043C49">
      <w:pPr>
        <w:spacing w:line="360" w:lineRule="auto"/>
        <w:ind w:right="-493" w:firstLine="2552"/>
        <w:jc w:val="both"/>
        <w:rPr>
          <w:rFonts w:ascii="Arial" w:hAnsi="Arial" w:cs="Arial"/>
          <w:sz w:val="24"/>
          <w:szCs w:val="24"/>
        </w:rPr>
      </w:pPr>
    </w:p>
    <w:p w:rsidR="00E13936" w:rsidRDefault="00C068E7" w:rsidP="00043C49">
      <w:pPr>
        <w:spacing w:line="360" w:lineRule="auto"/>
        <w:ind w:right="-493" w:firstLine="2552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068E7">
        <w:rPr>
          <w:rFonts w:ascii="Arial" w:hAnsi="Arial" w:cs="Arial"/>
          <w:sz w:val="24"/>
          <w:szCs w:val="24"/>
        </w:rPr>
        <w:t xml:space="preserve"> “</w:t>
      </w:r>
      <w:r w:rsidRPr="00C068E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É facultada à Comissão ou </w:t>
      </w:r>
      <w:r w:rsidRPr="00C068E7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autoridade superior</w:t>
      </w:r>
      <w:r w:rsidRPr="00C068E7">
        <w:rPr>
          <w:rFonts w:ascii="Arial" w:hAnsi="Arial" w:cs="Arial"/>
          <w:color w:val="000000"/>
          <w:sz w:val="24"/>
          <w:szCs w:val="24"/>
          <w:shd w:val="clear" w:color="auto" w:fill="FFFFFF"/>
        </w:rPr>
        <w:t>, em qualquer fase da licitação, a promoção de diligência destinada a esclarecer ou a complementar a instrução do processo, vedada a inclusão posterior de documento ou informação que deveria constar originariamente da proposta.”</w:t>
      </w:r>
    </w:p>
    <w:p w:rsidR="00E13936" w:rsidRDefault="00E13936" w:rsidP="00043C49">
      <w:pPr>
        <w:spacing w:line="360" w:lineRule="auto"/>
        <w:ind w:right="-493" w:firstLine="2552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32656D" w:rsidRDefault="00E13936" w:rsidP="00043C49">
      <w:pPr>
        <w:spacing w:line="360" w:lineRule="auto"/>
        <w:ind w:right="-493" w:firstLine="2552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A</w:t>
      </w:r>
      <w:r w:rsidR="0032656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ssim sendo, </w:t>
      </w:r>
      <w:r w:rsidR="002401C7">
        <w:rPr>
          <w:rFonts w:ascii="Arial" w:hAnsi="Arial" w:cs="Arial"/>
          <w:color w:val="000000"/>
          <w:sz w:val="24"/>
          <w:szCs w:val="24"/>
          <w:shd w:val="clear" w:color="auto" w:fill="FFFFFF"/>
        </w:rPr>
        <w:t>como o Município vem enfrentando diversos problemas com as obras públicas em andamento</w:t>
      </w:r>
      <w:proofErr w:type="gramStart"/>
      <w:r w:rsidR="002401C7">
        <w:rPr>
          <w:rFonts w:ascii="Arial" w:hAnsi="Arial" w:cs="Arial"/>
          <w:color w:val="000000"/>
          <w:sz w:val="24"/>
          <w:szCs w:val="24"/>
          <w:shd w:val="clear" w:color="auto" w:fill="FFFFFF"/>
        </w:rPr>
        <w:t>, foi</w:t>
      </w:r>
      <w:proofErr w:type="gramEnd"/>
      <w:r w:rsidR="002401C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requisitado</w:t>
      </w:r>
      <w:r w:rsidR="00C068E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parecer técnico do setor de Engenharia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do Município</w:t>
      </w:r>
      <w:r w:rsidR="00C068E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frente aos</w:t>
      </w:r>
      <w:r w:rsidR="0032656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atestados de capacidade técnica apresentados pelas empresas licitantes, tendo sido vislumbrado</w:t>
      </w:r>
      <w:r w:rsidR="00C068E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divergências </w:t>
      </w:r>
      <w:r w:rsidR="002401C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quanto </w:t>
      </w:r>
      <w:r w:rsidR="00C068E7">
        <w:rPr>
          <w:rFonts w:ascii="Arial" w:hAnsi="Arial" w:cs="Arial"/>
          <w:color w:val="000000"/>
          <w:sz w:val="24"/>
          <w:szCs w:val="24"/>
          <w:shd w:val="clear" w:color="auto" w:fill="FFFFFF"/>
        </w:rPr>
        <w:t>ao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2401C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que está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determinado no</w:t>
      </w:r>
      <w:r w:rsidR="00C068E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edital</w:t>
      </w:r>
      <w:r w:rsidR="00DE6106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="00C068E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32656D">
        <w:rPr>
          <w:rFonts w:ascii="Arial" w:hAnsi="Arial" w:cs="Arial"/>
          <w:color w:val="000000"/>
          <w:sz w:val="24"/>
          <w:szCs w:val="24"/>
          <w:shd w:val="clear" w:color="auto" w:fill="FFFFFF"/>
        </w:rPr>
        <w:t>análise</w:t>
      </w:r>
      <w:r w:rsidR="00DE610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essa</w:t>
      </w:r>
      <w:r w:rsidR="0032656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proferida pelo Eng. Civil </w:t>
      </w:r>
      <w:proofErr w:type="spellStart"/>
      <w:r w:rsidR="0032656D">
        <w:rPr>
          <w:rFonts w:ascii="Arial" w:hAnsi="Arial" w:cs="Arial"/>
          <w:color w:val="000000"/>
          <w:sz w:val="24"/>
          <w:szCs w:val="24"/>
          <w:shd w:val="clear" w:color="auto" w:fill="FFFFFF"/>
        </w:rPr>
        <w:t>Silmar</w:t>
      </w:r>
      <w:proofErr w:type="spellEnd"/>
      <w:r w:rsidR="0032656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2656D">
        <w:rPr>
          <w:rFonts w:ascii="Arial" w:hAnsi="Arial" w:cs="Arial"/>
          <w:color w:val="000000"/>
          <w:sz w:val="24"/>
          <w:szCs w:val="24"/>
          <w:shd w:val="clear" w:color="auto" w:fill="FFFFFF"/>
        </w:rPr>
        <w:t>Sehn</w:t>
      </w:r>
      <w:proofErr w:type="spellEnd"/>
      <w:r w:rsidR="0032656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Melo, CREA/RS 126.804-D,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anexa</w:t>
      </w:r>
      <w:r w:rsidR="000C1D4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r w:rsidR="0032656D">
        <w:rPr>
          <w:rFonts w:ascii="Arial" w:hAnsi="Arial" w:cs="Arial"/>
          <w:color w:val="000000"/>
          <w:sz w:val="24"/>
          <w:szCs w:val="24"/>
          <w:shd w:val="clear" w:color="auto" w:fill="FFFFFF"/>
        </w:rPr>
        <w:t>onde restaram aprovados somente os atestados apresentados pelas empresas:</w:t>
      </w:r>
    </w:p>
    <w:p w:rsidR="000C1D44" w:rsidRDefault="000C1D44" w:rsidP="00043C49">
      <w:pPr>
        <w:spacing w:line="360" w:lineRule="auto"/>
        <w:ind w:right="-493" w:firstLine="2552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32656D" w:rsidRDefault="0032656D" w:rsidP="00043C49">
      <w:pPr>
        <w:spacing w:line="360" w:lineRule="auto"/>
        <w:ind w:right="-493" w:firstLine="2552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- REVITA CONSTRUTORA EIRELLI – EPP</w:t>
      </w:r>
      <w:r w:rsidR="000274DE">
        <w:rPr>
          <w:rFonts w:ascii="Arial" w:hAnsi="Arial" w:cs="Arial"/>
          <w:color w:val="000000"/>
          <w:sz w:val="24"/>
          <w:szCs w:val="24"/>
          <w:shd w:val="clear" w:color="auto" w:fill="FFFFFF"/>
        </w:rPr>
        <w:t>, já inabilitada.</w:t>
      </w:r>
    </w:p>
    <w:p w:rsidR="000C1D44" w:rsidRDefault="0032656D" w:rsidP="00043C49">
      <w:pPr>
        <w:spacing w:line="360" w:lineRule="auto"/>
        <w:ind w:right="-493" w:firstLine="2552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- </w:t>
      </w:r>
      <w:proofErr w:type="gram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ROLANTE ARTEFATOS</w:t>
      </w:r>
      <w:proofErr w:type="gram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 CIMENTO LTDA</w:t>
      </w:r>
    </w:p>
    <w:p w:rsidR="000C1D44" w:rsidRDefault="000C1D44" w:rsidP="00043C49">
      <w:pPr>
        <w:spacing w:line="360" w:lineRule="auto"/>
        <w:ind w:right="-493" w:firstLine="2552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- PAVIMENTADORA SILVA EIRELLI-ME.</w:t>
      </w:r>
    </w:p>
    <w:p w:rsidR="00DE6106" w:rsidRDefault="00DE6106" w:rsidP="00043C49">
      <w:pPr>
        <w:spacing w:line="360" w:lineRule="auto"/>
        <w:ind w:right="-493" w:firstLine="2552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- </w:t>
      </w:r>
      <w:r>
        <w:rPr>
          <w:rFonts w:ascii="Arial" w:hAnsi="Arial" w:cs="Arial"/>
          <w:sz w:val="24"/>
          <w:szCs w:val="24"/>
        </w:rPr>
        <w:t>CW OBRAS E PAVIMENTAÇÕES LTDA</w:t>
      </w:r>
      <w:r w:rsidR="000274DE">
        <w:rPr>
          <w:rFonts w:ascii="Arial" w:hAnsi="Arial" w:cs="Arial"/>
          <w:sz w:val="24"/>
          <w:szCs w:val="24"/>
        </w:rPr>
        <w:t>. – EPP.</w:t>
      </w:r>
    </w:p>
    <w:p w:rsidR="000C1D44" w:rsidRDefault="000C1D44" w:rsidP="00043C49">
      <w:pPr>
        <w:spacing w:line="360" w:lineRule="auto"/>
        <w:ind w:right="-493" w:firstLine="2552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BA3A7E" w:rsidRDefault="000C1D44" w:rsidP="000C1D44">
      <w:pPr>
        <w:spacing w:line="360" w:lineRule="auto"/>
        <w:ind w:right="-493" w:firstLine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Desta forma, diante da análise apresentada, determino a reforma da decisão inicial da Comissão Julgadora de Licitações, INABILITANDO a</w:t>
      </w:r>
      <w:r w:rsidR="00DE6106">
        <w:rPr>
          <w:rFonts w:ascii="Arial" w:hAnsi="Arial" w:cs="Arial"/>
          <w:sz w:val="24"/>
          <w:szCs w:val="24"/>
        </w:rPr>
        <w:t xml:space="preserve"> empresa</w:t>
      </w:r>
      <w:r>
        <w:rPr>
          <w:rFonts w:ascii="Arial" w:hAnsi="Arial" w:cs="Arial"/>
          <w:sz w:val="24"/>
          <w:szCs w:val="24"/>
        </w:rPr>
        <w:t xml:space="preserve"> SADI DOS SANTOS – PINTURA – ME, inscrita no CNPJ sob o nº 18.598.552/0001-09</w:t>
      </w:r>
      <w:r w:rsidR="00DE6106">
        <w:rPr>
          <w:rFonts w:ascii="Arial" w:hAnsi="Arial" w:cs="Arial"/>
          <w:sz w:val="24"/>
          <w:szCs w:val="24"/>
        </w:rPr>
        <w:t>.</w:t>
      </w:r>
    </w:p>
    <w:p w:rsidR="00E13936" w:rsidRDefault="00E13936" w:rsidP="000C1D44">
      <w:pPr>
        <w:spacing w:line="360" w:lineRule="auto"/>
        <w:ind w:right="-493" w:firstLine="2552"/>
        <w:jc w:val="both"/>
        <w:rPr>
          <w:rFonts w:ascii="Arial" w:hAnsi="Arial" w:cs="Arial"/>
          <w:sz w:val="24"/>
          <w:szCs w:val="24"/>
        </w:rPr>
      </w:pPr>
    </w:p>
    <w:p w:rsidR="00BA3A7E" w:rsidRDefault="00BA3A7E" w:rsidP="00BA3A7E">
      <w:pPr>
        <w:spacing w:line="360" w:lineRule="auto"/>
        <w:ind w:right="-493" w:firstLine="2552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 xml:space="preserve">Assim, pelos argumentos acima explanados, </w:t>
      </w:r>
      <w:proofErr w:type="gramStart"/>
      <w:r w:rsidRPr="000274DE">
        <w:rPr>
          <w:rFonts w:ascii="Arial" w:hAnsi="Arial" w:cs="Arial"/>
          <w:b/>
          <w:sz w:val="24"/>
          <w:szCs w:val="24"/>
        </w:rPr>
        <w:t>restaram</w:t>
      </w:r>
      <w:proofErr w:type="gramEnd"/>
      <w:r w:rsidRPr="000274DE">
        <w:rPr>
          <w:rFonts w:ascii="Arial" w:hAnsi="Arial" w:cs="Arial"/>
          <w:b/>
          <w:sz w:val="24"/>
          <w:szCs w:val="24"/>
        </w:rPr>
        <w:t xml:space="preserve"> habilitadas</w:t>
      </w:r>
      <w:r>
        <w:rPr>
          <w:rFonts w:ascii="Arial" w:hAnsi="Arial" w:cs="Arial"/>
          <w:sz w:val="24"/>
          <w:szCs w:val="24"/>
        </w:rPr>
        <w:t xml:space="preserve"> no certame Tomada de Preço nº 02/2017 as licitantes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- ROLANTE ARTEFATOS DE CIMENTO LTDA., inscrita no CNPJ sob o nº 10.417.278/0001-12</w:t>
      </w:r>
      <w:r w:rsidR="000274DE">
        <w:rPr>
          <w:rFonts w:ascii="Arial" w:hAnsi="Arial" w:cs="Arial"/>
          <w:color w:val="000000"/>
          <w:sz w:val="24"/>
          <w:szCs w:val="24"/>
          <w:shd w:val="clear" w:color="auto" w:fill="FFFFFF"/>
        </w:rPr>
        <w:t>;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lastRenderedPageBreak/>
        <w:t xml:space="preserve">PAVIMENTADORA SILVA EIRELLI-ME., inscrita no </w:t>
      </w:r>
      <w:r w:rsidR="00E13936">
        <w:rPr>
          <w:rFonts w:ascii="Arial" w:hAnsi="Arial" w:cs="Arial"/>
          <w:color w:val="000000"/>
          <w:sz w:val="24"/>
          <w:szCs w:val="24"/>
          <w:shd w:val="clear" w:color="auto" w:fill="FFFFFF"/>
        </w:rPr>
        <w:t>22.866.972/0001-04</w:t>
      </w:r>
      <w:r w:rsidR="00DE610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; e </w:t>
      </w:r>
      <w:r w:rsidR="00DE6106">
        <w:rPr>
          <w:rFonts w:ascii="Arial" w:hAnsi="Arial" w:cs="Arial"/>
          <w:sz w:val="24"/>
          <w:szCs w:val="24"/>
        </w:rPr>
        <w:t>CW OBRAS E PAVIMENTAÇÕES LTDA</w:t>
      </w:r>
      <w:r w:rsidR="00E13936">
        <w:rPr>
          <w:rFonts w:ascii="Arial" w:hAnsi="Arial" w:cs="Arial"/>
          <w:sz w:val="24"/>
          <w:szCs w:val="24"/>
        </w:rPr>
        <w:t>. EPP, inscrita no CNPJ sob o nº 11.160.552/0001-83.</w:t>
      </w:r>
    </w:p>
    <w:p w:rsidR="00BA3A7E" w:rsidRDefault="00BA3A7E" w:rsidP="000C1D44">
      <w:pPr>
        <w:spacing w:line="360" w:lineRule="auto"/>
        <w:ind w:right="-493" w:firstLine="2552"/>
        <w:jc w:val="both"/>
        <w:rPr>
          <w:rFonts w:ascii="Arial" w:hAnsi="Arial" w:cs="Arial"/>
          <w:sz w:val="24"/>
          <w:szCs w:val="24"/>
        </w:rPr>
      </w:pPr>
    </w:p>
    <w:p w:rsidR="007E0E61" w:rsidRDefault="00C94445" w:rsidP="00043C49">
      <w:pPr>
        <w:spacing w:line="360" w:lineRule="auto"/>
        <w:ind w:right="-493" w:firstLine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Publique-se o resultado, estendendo-se prazo para recurso previsto na Lei 8.666/93.</w:t>
      </w:r>
      <w:r w:rsidR="007E0E61">
        <w:rPr>
          <w:rFonts w:ascii="Arial" w:hAnsi="Arial" w:cs="Arial"/>
          <w:sz w:val="24"/>
          <w:szCs w:val="24"/>
        </w:rPr>
        <w:t xml:space="preserve">  </w:t>
      </w:r>
    </w:p>
    <w:p w:rsidR="00E13936" w:rsidRDefault="00E13936" w:rsidP="00043C49">
      <w:pPr>
        <w:spacing w:line="360" w:lineRule="auto"/>
        <w:ind w:right="-493" w:firstLine="2552"/>
        <w:jc w:val="both"/>
        <w:rPr>
          <w:rFonts w:ascii="Arial" w:hAnsi="Arial" w:cs="Arial"/>
          <w:sz w:val="24"/>
          <w:szCs w:val="24"/>
        </w:rPr>
      </w:pPr>
    </w:p>
    <w:p w:rsidR="00DE6106" w:rsidRDefault="00DE6106" w:rsidP="00043C49">
      <w:pPr>
        <w:spacing w:line="360" w:lineRule="auto"/>
        <w:ind w:right="-493" w:firstLine="2552"/>
        <w:jc w:val="both"/>
        <w:rPr>
          <w:rFonts w:ascii="Arial" w:hAnsi="Arial" w:cs="Arial"/>
          <w:sz w:val="24"/>
          <w:szCs w:val="24"/>
        </w:rPr>
      </w:pPr>
    </w:p>
    <w:p w:rsidR="00E13936" w:rsidRDefault="00E13936" w:rsidP="00043C49">
      <w:pPr>
        <w:spacing w:line="360" w:lineRule="auto"/>
        <w:ind w:right="-493" w:firstLine="2552"/>
        <w:jc w:val="both"/>
        <w:rPr>
          <w:rFonts w:ascii="Arial" w:hAnsi="Arial" w:cs="Arial"/>
          <w:sz w:val="24"/>
          <w:szCs w:val="24"/>
        </w:rPr>
      </w:pPr>
    </w:p>
    <w:p w:rsidR="00224B8A" w:rsidRDefault="00E13936" w:rsidP="00043C49">
      <w:pPr>
        <w:spacing w:line="360" w:lineRule="auto"/>
        <w:ind w:right="-49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</w:t>
      </w:r>
      <w:r w:rsidR="00224B8A" w:rsidRPr="00E97F08">
        <w:rPr>
          <w:rFonts w:ascii="Arial" w:hAnsi="Arial" w:cs="Arial"/>
          <w:sz w:val="24"/>
          <w:szCs w:val="24"/>
        </w:rPr>
        <w:t xml:space="preserve">Rolante, </w:t>
      </w:r>
      <w:r w:rsidR="009D554B">
        <w:rPr>
          <w:rFonts w:ascii="Arial" w:hAnsi="Arial" w:cs="Arial"/>
          <w:sz w:val="24"/>
          <w:szCs w:val="24"/>
        </w:rPr>
        <w:t>ao</w:t>
      </w:r>
      <w:r w:rsidR="007E0E61">
        <w:rPr>
          <w:rFonts w:ascii="Arial" w:hAnsi="Arial" w:cs="Arial"/>
          <w:sz w:val="24"/>
          <w:szCs w:val="24"/>
        </w:rPr>
        <w:t>s</w:t>
      </w:r>
      <w:r w:rsidR="00DD531C" w:rsidRPr="00E97F08">
        <w:rPr>
          <w:rFonts w:ascii="Arial" w:hAnsi="Arial" w:cs="Arial"/>
          <w:sz w:val="24"/>
          <w:szCs w:val="24"/>
        </w:rPr>
        <w:t xml:space="preserve"> </w:t>
      </w:r>
      <w:r w:rsidR="00DE6106">
        <w:rPr>
          <w:rFonts w:ascii="Arial" w:hAnsi="Arial" w:cs="Arial"/>
          <w:sz w:val="24"/>
          <w:szCs w:val="24"/>
        </w:rPr>
        <w:t>25</w:t>
      </w:r>
      <w:r w:rsidR="00DD531C" w:rsidRPr="00E97F08">
        <w:rPr>
          <w:rFonts w:ascii="Arial" w:hAnsi="Arial" w:cs="Arial"/>
          <w:sz w:val="24"/>
          <w:szCs w:val="24"/>
        </w:rPr>
        <w:t xml:space="preserve"> dia</w:t>
      </w:r>
      <w:r w:rsidR="007E0E61">
        <w:rPr>
          <w:rFonts w:ascii="Arial" w:hAnsi="Arial" w:cs="Arial"/>
          <w:sz w:val="24"/>
          <w:szCs w:val="24"/>
        </w:rPr>
        <w:t>s</w:t>
      </w:r>
      <w:r w:rsidR="00DD531C" w:rsidRPr="00E97F08">
        <w:rPr>
          <w:rFonts w:ascii="Arial" w:hAnsi="Arial" w:cs="Arial"/>
          <w:sz w:val="24"/>
          <w:szCs w:val="24"/>
        </w:rPr>
        <w:t xml:space="preserve"> do mês</w:t>
      </w:r>
      <w:r w:rsidR="00224B8A" w:rsidRPr="00E97F08">
        <w:rPr>
          <w:rFonts w:ascii="Arial" w:hAnsi="Arial" w:cs="Arial"/>
          <w:sz w:val="24"/>
          <w:szCs w:val="24"/>
        </w:rPr>
        <w:t xml:space="preserve"> de </w:t>
      </w:r>
      <w:r w:rsidR="007E0E61">
        <w:rPr>
          <w:rFonts w:ascii="Arial" w:hAnsi="Arial" w:cs="Arial"/>
          <w:sz w:val="24"/>
          <w:szCs w:val="24"/>
        </w:rPr>
        <w:t>Maio</w:t>
      </w:r>
      <w:r w:rsidR="00F41063" w:rsidRPr="00E97F08">
        <w:rPr>
          <w:rFonts w:ascii="Arial" w:hAnsi="Arial" w:cs="Arial"/>
          <w:sz w:val="24"/>
          <w:szCs w:val="24"/>
        </w:rPr>
        <w:t xml:space="preserve"> </w:t>
      </w:r>
      <w:r w:rsidR="00224B8A" w:rsidRPr="00E97F08">
        <w:rPr>
          <w:rFonts w:ascii="Arial" w:hAnsi="Arial" w:cs="Arial"/>
          <w:sz w:val="24"/>
          <w:szCs w:val="24"/>
        </w:rPr>
        <w:t>de 201</w:t>
      </w:r>
      <w:r w:rsidR="007E0E61">
        <w:rPr>
          <w:rFonts w:ascii="Arial" w:hAnsi="Arial" w:cs="Arial"/>
          <w:sz w:val="24"/>
          <w:szCs w:val="24"/>
        </w:rPr>
        <w:t>7</w:t>
      </w:r>
      <w:r w:rsidR="00D42656" w:rsidRPr="00E97F08">
        <w:rPr>
          <w:rFonts w:ascii="Arial" w:hAnsi="Arial" w:cs="Arial"/>
          <w:sz w:val="24"/>
          <w:szCs w:val="24"/>
        </w:rPr>
        <w:t>.</w:t>
      </w:r>
    </w:p>
    <w:p w:rsidR="00E13936" w:rsidRDefault="00E13936" w:rsidP="00043C49">
      <w:pPr>
        <w:spacing w:line="360" w:lineRule="auto"/>
        <w:ind w:right="-493"/>
        <w:jc w:val="center"/>
        <w:rPr>
          <w:rFonts w:ascii="Arial" w:hAnsi="Arial" w:cs="Arial"/>
          <w:sz w:val="24"/>
          <w:szCs w:val="24"/>
        </w:rPr>
      </w:pPr>
    </w:p>
    <w:p w:rsidR="00E13936" w:rsidRDefault="00E13936" w:rsidP="00043C49">
      <w:pPr>
        <w:spacing w:line="360" w:lineRule="auto"/>
        <w:ind w:right="-493"/>
        <w:jc w:val="center"/>
        <w:rPr>
          <w:rFonts w:ascii="Arial" w:hAnsi="Arial" w:cs="Arial"/>
          <w:sz w:val="24"/>
          <w:szCs w:val="24"/>
        </w:rPr>
      </w:pPr>
    </w:p>
    <w:p w:rsidR="00043C49" w:rsidRDefault="00043C49" w:rsidP="00043C49">
      <w:pPr>
        <w:tabs>
          <w:tab w:val="left" w:pos="4253"/>
        </w:tabs>
        <w:ind w:right="-93"/>
        <w:jc w:val="center"/>
        <w:rPr>
          <w:rFonts w:ascii="Arial" w:hAnsi="Arial" w:cs="Arial"/>
          <w:b/>
          <w:sz w:val="24"/>
          <w:szCs w:val="24"/>
        </w:rPr>
      </w:pPr>
    </w:p>
    <w:p w:rsidR="007E0E61" w:rsidRDefault="00E13936" w:rsidP="00043C49">
      <w:pPr>
        <w:tabs>
          <w:tab w:val="left" w:pos="4253"/>
        </w:tabs>
        <w:ind w:right="-93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</w:t>
      </w:r>
      <w:r w:rsidR="00DD531C" w:rsidRPr="00E97F08">
        <w:rPr>
          <w:rFonts w:ascii="Arial" w:hAnsi="Arial" w:cs="Arial"/>
          <w:b/>
          <w:sz w:val="24"/>
          <w:szCs w:val="24"/>
        </w:rPr>
        <w:t>ADEMIR GOMES GONÇALVES</w:t>
      </w:r>
    </w:p>
    <w:p w:rsidR="006E6D1B" w:rsidRPr="00E97F08" w:rsidRDefault="00E13936" w:rsidP="00043C49">
      <w:pPr>
        <w:tabs>
          <w:tab w:val="left" w:pos="4253"/>
        </w:tabs>
        <w:ind w:right="-9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</w:t>
      </w:r>
      <w:r w:rsidR="00DD531C" w:rsidRPr="00E97F08">
        <w:rPr>
          <w:rFonts w:ascii="Arial" w:hAnsi="Arial" w:cs="Arial"/>
          <w:sz w:val="24"/>
          <w:szCs w:val="24"/>
        </w:rPr>
        <w:t>Prefeito Municipal</w:t>
      </w:r>
    </w:p>
    <w:sectPr w:rsidR="006E6D1B" w:rsidRPr="00E97F08" w:rsidSect="00B07AE3">
      <w:headerReference w:type="default" r:id="rId7"/>
      <w:footerReference w:type="default" r:id="rId8"/>
      <w:pgSz w:w="11907" w:h="16840" w:code="9"/>
      <w:pgMar w:top="1418" w:right="1701" w:bottom="1418" w:left="1701" w:header="568" w:footer="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74DE" w:rsidRDefault="000274DE">
      <w:r>
        <w:separator/>
      </w:r>
    </w:p>
  </w:endnote>
  <w:endnote w:type="continuationSeparator" w:id="1">
    <w:p w:rsidR="000274DE" w:rsidRDefault="000274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4DE" w:rsidRDefault="000274DE">
    <w:pPr>
      <w:pStyle w:val="Rodap"/>
      <w:jc w:val="center"/>
      <w:rPr>
        <w:sz w:val="16"/>
      </w:rPr>
    </w:pPr>
    <w:r>
      <w:rPr>
        <w:sz w:val="16"/>
      </w:rPr>
      <w:t>Av. Getúlio Vargas, 110 – Centro – Rolante – RS</w:t>
    </w:r>
  </w:p>
  <w:p w:rsidR="000274DE" w:rsidRPr="00E76325" w:rsidRDefault="000274DE">
    <w:pPr>
      <w:pStyle w:val="Rodap"/>
      <w:jc w:val="center"/>
      <w:rPr>
        <w:sz w:val="16"/>
        <w:lang w:val="fr-FR"/>
      </w:rPr>
    </w:pPr>
    <w:r w:rsidRPr="00E76325">
      <w:rPr>
        <w:sz w:val="16"/>
        <w:lang w:val="fr-FR"/>
      </w:rPr>
      <w:t>Fone: (51) 3547-1188 – Fax: (51) 3547-1064</w:t>
    </w:r>
  </w:p>
  <w:p w:rsidR="000274DE" w:rsidRPr="00E76325" w:rsidRDefault="000274DE">
    <w:pPr>
      <w:pStyle w:val="Rodap"/>
      <w:jc w:val="center"/>
      <w:rPr>
        <w:snapToGrid w:val="0"/>
        <w:sz w:val="16"/>
        <w:lang w:val="fr-FR"/>
      </w:rPr>
    </w:pPr>
    <w:r w:rsidRPr="00E76325">
      <w:rPr>
        <w:snapToGrid w:val="0"/>
        <w:sz w:val="16"/>
        <w:lang w:val="fr-FR"/>
      </w:rPr>
      <w:t xml:space="preserve">Site: </w:t>
    </w:r>
    <w:hyperlink r:id="rId1" w:history="1">
      <w:r w:rsidRPr="00A16F47">
        <w:rPr>
          <w:rStyle w:val="Hyperlink"/>
          <w:sz w:val="16"/>
          <w:lang w:val="fr-FR"/>
        </w:rPr>
        <w:t>http://www.rolante.rs.gov.br/</w:t>
      </w:r>
    </w:hyperlink>
  </w:p>
  <w:p w:rsidR="000274DE" w:rsidRPr="00E76325" w:rsidRDefault="000274DE">
    <w:pPr>
      <w:pStyle w:val="Rodap"/>
      <w:jc w:val="center"/>
      <w:rPr>
        <w:lang w:val="fr-FR"/>
      </w:rPr>
    </w:pPr>
  </w:p>
  <w:p w:rsidR="000274DE" w:rsidRPr="00E76325" w:rsidRDefault="000274DE">
    <w:pPr>
      <w:pStyle w:val="Rodap"/>
      <w:jc w:val="center"/>
      <w:rPr>
        <w:lang w:val="fr-F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74DE" w:rsidRDefault="000274DE">
      <w:r>
        <w:separator/>
      </w:r>
    </w:p>
  </w:footnote>
  <w:footnote w:type="continuationSeparator" w:id="1">
    <w:p w:rsidR="000274DE" w:rsidRDefault="000274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4DE" w:rsidRDefault="000274DE">
    <w:pPr>
      <w:jc w:val="center"/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column">
            <wp:posOffset>2394585</wp:posOffset>
          </wp:positionH>
          <wp:positionV relativeFrom="paragraph">
            <wp:posOffset>6985</wp:posOffset>
          </wp:positionV>
          <wp:extent cx="914400" cy="1026795"/>
          <wp:effectExtent l="19050" t="0" r="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10267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274DE" w:rsidRDefault="000274DE">
    <w:pPr>
      <w:jc w:val="center"/>
      <w:rPr>
        <w:rFonts w:ascii="Arial" w:hAnsi="Arial"/>
      </w:rPr>
    </w:pPr>
  </w:p>
  <w:p w:rsidR="000274DE" w:rsidRDefault="000274DE">
    <w:pPr>
      <w:jc w:val="center"/>
      <w:rPr>
        <w:rFonts w:ascii="Arial" w:hAnsi="Arial"/>
      </w:rPr>
    </w:pPr>
  </w:p>
  <w:p w:rsidR="000274DE" w:rsidRDefault="000274DE">
    <w:pPr>
      <w:jc w:val="center"/>
      <w:rPr>
        <w:rFonts w:ascii="Arial" w:hAnsi="Arial"/>
      </w:rPr>
    </w:pPr>
  </w:p>
  <w:p w:rsidR="000274DE" w:rsidRDefault="000274DE">
    <w:pPr>
      <w:jc w:val="center"/>
      <w:rPr>
        <w:rFonts w:ascii="Arial" w:hAnsi="Arial"/>
      </w:rPr>
    </w:pPr>
  </w:p>
  <w:p w:rsidR="000274DE" w:rsidRDefault="000274DE">
    <w:pPr>
      <w:jc w:val="center"/>
      <w:rPr>
        <w:rFonts w:ascii="Arial" w:hAnsi="Arial"/>
      </w:rPr>
    </w:pPr>
  </w:p>
  <w:p w:rsidR="000274DE" w:rsidRDefault="000274DE">
    <w:pPr>
      <w:jc w:val="center"/>
      <w:rPr>
        <w:rFonts w:ascii="Arial" w:hAnsi="Arial"/>
      </w:rPr>
    </w:pPr>
  </w:p>
  <w:p w:rsidR="000274DE" w:rsidRDefault="000274DE">
    <w:pPr>
      <w:jc w:val="center"/>
      <w:rPr>
        <w:rFonts w:ascii="Arial" w:hAnsi="Arial"/>
      </w:rPr>
    </w:pPr>
    <w:r>
      <w:rPr>
        <w:rFonts w:ascii="Arial" w:hAnsi="Arial"/>
      </w:rPr>
      <w:t>Estado do Rio Grande do Sul</w:t>
    </w:r>
  </w:p>
  <w:p w:rsidR="000274DE" w:rsidRDefault="000274DE">
    <w:pPr>
      <w:pStyle w:val="Cabealho"/>
      <w:jc w:val="center"/>
      <w:rPr>
        <w:rFonts w:ascii="Arial" w:hAnsi="Arial"/>
        <w:b/>
      </w:rPr>
    </w:pPr>
    <w:r>
      <w:rPr>
        <w:rFonts w:ascii="Arial" w:hAnsi="Arial"/>
        <w:b/>
      </w:rPr>
      <w:t>PREFEITURA MUNICIPAL DE ROLANTE</w:t>
    </w:r>
  </w:p>
  <w:p w:rsidR="000274DE" w:rsidRDefault="000274DE">
    <w:pPr>
      <w:pStyle w:val="Cabealho"/>
      <w:jc w:val="center"/>
      <w:rPr>
        <w:rFonts w:ascii="Arial" w:hAnsi="Arial"/>
      </w:rPr>
    </w:pPr>
    <w:r>
      <w:rPr>
        <w:rFonts w:ascii="Arial" w:hAnsi="Arial"/>
      </w:rPr>
      <w:t>“Capital Nacional da Cuca”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94232"/>
    <w:multiLevelType w:val="multilevel"/>
    <w:tmpl w:val="CCCADC7C"/>
    <w:lvl w:ilvl="0">
      <w:start w:val="6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239A71A7"/>
    <w:multiLevelType w:val="multilevel"/>
    <w:tmpl w:val="A192D43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2EEE28F0"/>
    <w:multiLevelType w:val="hybridMultilevel"/>
    <w:tmpl w:val="50DC5E98"/>
    <w:lvl w:ilvl="0" w:tplc="0416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459645BF"/>
    <w:multiLevelType w:val="multilevel"/>
    <w:tmpl w:val="90B60C8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-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4">
    <w:nsid w:val="465D25A8"/>
    <w:multiLevelType w:val="multilevel"/>
    <w:tmpl w:val="D202240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3"/>
        </w:tabs>
        <w:ind w:left="17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6"/>
        </w:tabs>
        <w:ind w:left="346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159"/>
        </w:tabs>
        <w:ind w:left="1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2"/>
        </w:tabs>
        <w:ind w:left="3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5"/>
        </w:tabs>
        <w:ind w:left="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8"/>
        </w:tabs>
        <w:ind w:left="3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1"/>
        </w:tabs>
        <w:ind w:left="131" w:hanging="1440"/>
      </w:pPr>
      <w:rPr>
        <w:rFonts w:hint="default"/>
      </w:rPr>
    </w:lvl>
    <w:lvl w:ilvl="8">
      <w:start w:val="1"/>
      <w:numFmt w:val="decimalZero"/>
      <w:lvlText w:val="%1.%2.%3.%4.%5.%6.%7.%8.%9"/>
      <w:lvlJc w:val="left"/>
      <w:pPr>
        <w:tabs>
          <w:tab w:val="num" w:pos="304"/>
        </w:tabs>
        <w:ind w:left="304" w:hanging="1800"/>
      </w:pPr>
      <w:rPr>
        <w:rFonts w:hint="default"/>
      </w:rPr>
    </w:lvl>
  </w:abstractNum>
  <w:abstractNum w:abstractNumId="5">
    <w:nsid w:val="592D6313"/>
    <w:multiLevelType w:val="multilevel"/>
    <w:tmpl w:val="31529A56"/>
    <w:lvl w:ilvl="0">
      <w:start w:val="8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533"/>
        </w:tabs>
        <w:ind w:left="533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346"/>
        </w:tabs>
        <w:ind w:left="346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519"/>
        </w:tabs>
        <w:ind w:left="519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332"/>
        </w:tabs>
        <w:ind w:left="332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505"/>
        </w:tabs>
        <w:ind w:left="505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18"/>
        </w:tabs>
        <w:ind w:left="318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91"/>
        </w:tabs>
        <w:ind w:left="491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304"/>
        </w:tabs>
        <w:ind w:left="304" w:hanging="180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33793"/>
  </w:hdrShapeDefaults>
  <w:footnotePr>
    <w:footnote w:id="0"/>
    <w:footnote w:id="1"/>
  </w:footnotePr>
  <w:endnotePr>
    <w:endnote w:id="0"/>
    <w:endnote w:id="1"/>
  </w:endnotePr>
  <w:compat/>
  <w:rsids>
    <w:rsidRoot w:val="00D56415"/>
    <w:rsid w:val="000163DD"/>
    <w:rsid w:val="000229DA"/>
    <w:rsid w:val="000274DE"/>
    <w:rsid w:val="00043C49"/>
    <w:rsid w:val="000B2E3F"/>
    <w:rsid w:val="000C1D44"/>
    <w:rsid w:val="000C4FFE"/>
    <w:rsid w:val="000D4713"/>
    <w:rsid w:val="000F1B33"/>
    <w:rsid w:val="00122019"/>
    <w:rsid w:val="00125D43"/>
    <w:rsid w:val="00132824"/>
    <w:rsid w:val="001638D8"/>
    <w:rsid w:val="00167DDE"/>
    <w:rsid w:val="0019799F"/>
    <w:rsid w:val="001C5AD9"/>
    <w:rsid w:val="001E79BC"/>
    <w:rsid w:val="00203103"/>
    <w:rsid w:val="00224B8A"/>
    <w:rsid w:val="002401C7"/>
    <w:rsid w:val="00241D73"/>
    <w:rsid w:val="002A25A5"/>
    <w:rsid w:val="002B162F"/>
    <w:rsid w:val="002B599B"/>
    <w:rsid w:val="002D193F"/>
    <w:rsid w:val="002E2A6F"/>
    <w:rsid w:val="003150C6"/>
    <w:rsid w:val="00320A72"/>
    <w:rsid w:val="0032656D"/>
    <w:rsid w:val="00332BF6"/>
    <w:rsid w:val="0037292F"/>
    <w:rsid w:val="00377667"/>
    <w:rsid w:val="003E29A0"/>
    <w:rsid w:val="00440793"/>
    <w:rsid w:val="0045718C"/>
    <w:rsid w:val="00481746"/>
    <w:rsid w:val="004952BA"/>
    <w:rsid w:val="004976D6"/>
    <w:rsid w:val="004C5AF7"/>
    <w:rsid w:val="004E346C"/>
    <w:rsid w:val="00515106"/>
    <w:rsid w:val="00540C2F"/>
    <w:rsid w:val="005433A6"/>
    <w:rsid w:val="00546C34"/>
    <w:rsid w:val="00571DC2"/>
    <w:rsid w:val="00573A56"/>
    <w:rsid w:val="005767D0"/>
    <w:rsid w:val="005A1ACB"/>
    <w:rsid w:val="005B3116"/>
    <w:rsid w:val="005F2A69"/>
    <w:rsid w:val="00635385"/>
    <w:rsid w:val="00680DB3"/>
    <w:rsid w:val="00687CA4"/>
    <w:rsid w:val="006A6CD4"/>
    <w:rsid w:val="006C183C"/>
    <w:rsid w:val="006D603A"/>
    <w:rsid w:val="006D78B8"/>
    <w:rsid w:val="006E068B"/>
    <w:rsid w:val="006E6D1B"/>
    <w:rsid w:val="00720C77"/>
    <w:rsid w:val="00723240"/>
    <w:rsid w:val="00736E8B"/>
    <w:rsid w:val="00737651"/>
    <w:rsid w:val="00742574"/>
    <w:rsid w:val="007540F1"/>
    <w:rsid w:val="00761EAC"/>
    <w:rsid w:val="007914FE"/>
    <w:rsid w:val="007A7834"/>
    <w:rsid w:val="007E0E61"/>
    <w:rsid w:val="007E1E23"/>
    <w:rsid w:val="0085175B"/>
    <w:rsid w:val="00877E07"/>
    <w:rsid w:val="008C08E4"/>
    <w:rsid w:val="00911629"/>
    <w:rsid w:val="009655EE"/>
    <w:rsid w:val="009732F2"/>
    <w:rsid w:val="009A480F"/>
    <w:rsid w:val="009C0B1D"/>
    <w:rsid w:val="009D554B"/>
    <w:rsid w:val="009E1575"/>
    <w:rsid w:val="00A4553D"/>
    <w:rsid w:val="00A6180F"/>
    <w:rsid w:val="00A836D1"/>
    <w:rsid w:val="00AA42D0"/>
    <w:rsid w:val="00AC4052"/>
    <w:rsid w:val="00AC713D"/>
    <w:rsid w:val="00AF4365"/>
    <w:rsid w:val="00B07AE3"/>
    <w:rsid w:val="00B15DCB"/>
    <w:rsid w:val="00B219E7"/>
    <w:rsid w:val="00B6521B"/>
    <w:rsid w:val="00B85ACB"/>
    <w:rsid w:val="00B91B4E"/>
    <w:rsid w:val="00B9454B"/>
    <w:rsid w:val="00BA0659"/>
    <w:rsid w:val="00BA3A7E"/>
    <w:rsid w:val="00BC1324"/>
    <w:rsid w:val="00C068E7"/>
    <w:rsid w:val="00C07205"/>
    <w:rsid w:val="00C20F03"/>
    <w:rsid w:val="00C5421A"/>
    <w:rsid w:val="00C86234"/>
    <w:rsid w:val="00C94445"/>
    <w:rsid w:val="00CB4062"/>
    <w:rsid w:val="00CC115D"/>
    <w:rsid w:val="00D42656"/>
    <w:rsid w:val="00D4621E"/>
    <w:rsid w:val="00D55267"/>
    <w:rsid w:val="00D56415"/>
    <w:rsid w:val="00D824CF"/>
    <w:rsid w:val="00D9184C"/>
    <w:rsid w:val="00DB4AA1"/>
    <w:rsid w:val="00DD531C"/>
    <w:rsid w:val="00DE37CB"/>
    <w:rsid w:val="00DE6106"/>
    <w:rsid w:val="00E11D15"/>
    <w:rsid w:val="00E13936"/>
    <w:rsid w:val="00E624DB"/>
    <w:rsid w:val="00E64782"/>
    <w:rsid w:val="00E70E3E"/>
    <w:rsid w:val="00E86DBF"/>
    <w:rsid w:val="00E92308"/>
    <w:rsid w:val="00E97F08"/>
    <w:rsid w:val="00EB0685"/>
    <w:rsid w:val="00EB0895"/>
    <w:rsid w:val="00EB3FDB"/>
    <w:rsid w:val="00EE1547"/>
    <w:rsid w:val="00F229E9"/>
    <w:rsid w:val="00F41063"/>
    <w:rsid w:val="00F73167"/>
    <w:rsid w:val="00F758A7"/>
    <w:rsid w:val="00FC1BCE"/>
    <w:rsid w:val="00FF0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24B8A"/>
  </w:style>
  <w:style w:type="paragraph" w:styleId="Ttulo1">
    <w:name w:val="heading 1"/>
    <w:basedOn w:val="Normal"/>
    <w:next w:val="Normal"/>
    <w:qFormat/>
    <w:rsid w:val="004976D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B91B4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4976D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B6521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B91B4E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91B4E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B91B4E"/>
    <w:rPr>
      <w:color w:val="0000FF"/>
      <w:u w:val="single"/>
    </w:rPr>
  </w:style>
  <w:style w:type="paragraph" w:styleId="Recuodecorpodetexto">
    <w:name w:val="Body Text Indent"/>
    <w:basedOn w:val="Normal"/>
    <w:rsid w:val="00B91B4E"/>
    <w:pPr>
      <w:ind w:firstLine="1701"/>
      <w:jc w:val="both"/>
    </w:pPr>
    <w:rPr>
      <w:sz w:val="28"/>
    </w:rPr>
  </w:style>
  <w:style w:type="paragraph" w:styleId="Corpodetexto2">
    <w:name w:val="Body Text 2"/>
    <w:basedOn w:val="Normal"/>
    <w:rsid w:val="00B91B4E"/>
    <w:pPr>
      <w:spacing w:after="120" w:line="480" w:lineRule="auto"/>
    </w:pPr>
    <w:rPr>
      <w:rFonts w:ascii="Arial" w:hAnsi="Arial"/>
      <w:sz w:val="24"/>
    </w:rPr>
  </w:style>
  <w:style w:type="paragraph" w:styleId="Recuodecorpodetexto2">
    <w:name w:val="Body Text Indent 2"/>
    <w:basedOn w:val="Normal"/>
    <w:rsid w:val="00B91B4E"/>
    <w:pPr>
      <w:spacing w:after="120" w:line="480" w:lineRule="auto"/>
      <w:ind w:left="283"/>
    </w:pPr>
    <w:rPr>
      <w:rFonts w:ascii="Arial" w:hAnsi="Arial"/>
      <w:sz w:val="24"/>
    </w:rPr>
  </w:style>
  <w:style w:type="character" w:customStyle="1" w:styleId="Ttulo4Char">
    <w:name w:val="Título 4 Char"/>
    <w:basedOn w:val="Fontepargpadro"/>
    <w:link w:val="Ttulo4"/>
    <w:semiHidden/>
    <w:rsid w:val="00B6521B"/>
    <w:rPr>
      <w:rFonts w:ascii="Calibri" w:eastAsia="Times New Roman" w:hAnsi="Calibri" w:cs="Times New Roman"/>
      <w:b/>
      <w:bCs/>
      <w:sz w:val="28"/>
      <w:szCs w:val="28"/>
    </w:rPr>
  </w:style>
  <w:style w:type="paragraph" w:styleId="Ttulo">
    <w:name w:val="Title"/>
    <w:basedOn w:val="Normal"/>
    <w:link w:val="TtuloChar"/>
    <w:qFormat/>
    <w:rsid w:val="00B6521B"/>
    <w:pPr>
      <w:jc w:val="center"/>
    </w:pPr>
    <w:rPr>
      <w:i/>
      <w:sz w:val="24"/>
    </w:rPr>
  </w:style>
  <w:style w:type="character" w:customStyle="1" w:styleId="TtuloChar">
    <w:name w:val="Título Char"/>
    <w:basedOn w:val="Fontepargpadro"/>
    <w:link w:val="Ttulo"/>
    <w:rsid w:val="00B6521B"/>
    <w:rPr>
      <w:i/>
      <w:sz w:val="24"/>
    </w:rPr>
  </w:style>
  <w:style w:type="paragraph" w:styleId="Corpodetexto">
    <w:name w:val="Body Text"/>
    <w:basedOn w:val="Normal"/>
    <w:rsid w:val="004976D6"/>
    <w:pPr>
      <w:spacing w:after="120"/>
    </w:pPr>
  </w:style>
  <w:style w:type="paragraph" w:styleId="Recuodecorpodetexto3">
    <w:name w:val="Body Text Indent 3"/>
    <w:basedOn w:val="Normal"/>
    <w:rsid w:val="004976D6"/>
    <w:pPr>
      <w:spacing w:after="120"/>
      <w:ind w:left="283"/>
    </w:pPr>
    <w:rPr>
      <w:rFonts w:ascii="Arial" w:hAnsi="Arial"/>
      <w:sz w:val="16"/>
      <w:szCs w:val="16"/>
    </w:rPr>
  </w:style>
  <w:style w:type="paragraph" w:styleId="Corpodetexto3">
    <w:name w:val="Body Text 3"/>
    <w:basedOn w:val="Normal"/>
    <w:rsid w:val="004976D6"/>
    <w:pPr>
      <w:spacing w:after="120"/>
    </w:pPr>
    <w:rPr>
      <w:rFonts w:ascii="Arial" w:hAnsi="Arial"/>
      <w:sz w:val="16"/>
      <w:szCs w:val="16"/>
    </w:rPr>
  </w:style>
  <w:style w:type="paragraph" w:customStyle="1" w:styleId="western">
    <w:name w:val="western"/>
    <w:basedOn w:val="Normal"/>
    <w:rsid w:val="000F1B33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0F1B33"/>
    <w:rPr>
      <w:b/>
      <w:bCs/>
    </w:rPr>
  </w:style>
  <w:style w:type="paragraph" w:styleId="Textodebalo">
    <w:name w:val="Balloon Text"/>
    <w:basedOn w:val="Normal"/>
    <w:link w:val="TextodebaloChar"/>
    <w:rsid w:val="002B59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B599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767D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0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2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9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81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1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9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73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7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18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62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09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87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20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28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olante.rs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odrigo\Dados%20de%20aplicativos\Microsoft\Templates\PM%20Rolante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PM Rolante</Template>
  <TotalTime>0</TotalTime>
  <Pages>3</Pages>
  <Words>473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106/2009</vt:lpstr>
    </vt:vector>
  </TitlesOfParts>
  <Company>Prefeitura Municipal de Rolante</Company>
  <LinksUpToDate>false</LinksUpToDate>
  <CharactersWithSpaces>3451</CharactersWithSpaces>
  <SharedDoc>false</SharedDoc>
  <HLinks>
    <vt:vector size="12" baseType="variant">
      <vt:variant>
        <vt:i4>2752583</vt:i4>
      </vt:variant>
      <vt:variant>
        <vt:i4>0</vt:i4>
      </vt:variant>
      <vt:variant>
        <vt:i4>0</vt:i4>
      </vt:variant>
      <vt:variant>
        <vt:i4>5</vt:i4>
      </vt:variant>
      <vt:variant>
        <vt:lpwstr>mailto:licita@prefrolante.com.br</vt:lpwstr>
      </vt:variant>
      <vt:variant>
        <vt:lpwstr/>
      </vt:variant>
      <vt:variant>
        <vt:i4>5308420</vt:i4>
      </vt:variant>
      <vt:variant>
        <vt:i4>0</vt:i4>
      </vt:variant>
      <vt:variant>
        <vt:i4>0</vt:i4>
      </vt:variant>
      <vt:variant>
        <vt:i4>5</vt:i4>
      </vt:variant>
      <vt:variant>
        <vt:lpwstr>http://www.rolante.rs.gov.br/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106/2009</dc:title>
  <dc:creator>PM</dc:creator>
  <cp:lastModifiedBy>HP8000</cp:lastModifiedBy>
  <cp:revision>2</cp:revision>
  <cp:lastPrinted>2017-05-25T17:13:00Z</cp:lastPrinted>
  <dcterms:created xsi:type="dcterms:W3CDTF">2017-05-25T18:32:00Z</dcterms:created>
  <dcterms:modified xsi:type="dcterms:W3CDTF">2017-05-25T18:32:00Z</dcterms:modified>
</cp:coreProperties>
</file>